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FBB72" w14:textId="77777777" w:rsidR="0085004E" w:rsidRDefault="0085004E">
      <w:pPr>
        <w:pStyle w:val="BodyText"/>
        <w:kinsoku w:val="0"/>
        <w:overflowPunct w:val="0"/>
        <w:spacing w:before="81"/>
        <w:ind w:left="540"/>
        <w:rPr>
          <w:color w:val="20201F"/>
          <w:spacing w:val="-2"/>
        </w:rPr>
      </w:pPr>
      <w:r>
        <w:rPr>
          <w:color w:val="20201F"/>
        </w:rPr>
        <w:t>Camfil</w:t>
      </w:r>
      <w:r>
        <w:rPr>
          <w:color w:val="20201F"/>
          <w:spacing w:val="-4"/>
        </w:rPr>
        <w:t xml:space="preserve"> </w:t>
      </w:r>
      <w:r>
        <w:rPr>
          <w:color w:val="20201F"/>
        </w:rPr>
        <w:t>Farr</w:t>
      </w:r>
      <w:r>
        <w:rPr>
          <w:color w:val="20201F"/>
          <w:spacing w:val="-2"/>
        </w:rPr>
        <w:t xml:space="preserve"> 30/30</w:t>
      </w:r>
    </w:p>
    <w:p w14:paraId="1F76F376" w14:textId="77777777" w:rsidR="0085004E" w:rsidRDefault="0085004E">
      <w:pPr>
        <w:pStyle w:val="BodyText"/>
        <w:kinsoku w:val="0"/>
        <w:overflowPunct w:val="0"/>
        <w:spacing w:before="4"/>
        <w:ind w:left="0"/>
        <w:rPr>
          <w:sz w:val="30"/>
          <w:szCs w:val="30"/>
        </w:rPr>
      </w:pPr>
    </w:p>
    <w:p w14:paraId="3166B0D6" w14:textId="77777777" w:rsidR="0085004E" w:rsidRDefault="0085004E">
      <w:pPr>
        <w:pStyle w:val="Heading1"/>
        <w:numPr>
          <w:ilvl w:val="1"/>
          <w:numId w:val="3"/>
        </w:numPr>
        <w:tabs>
          <w:tab w:val="left" w:pos="874"/>
        </w:tabs>
        <w:kinsoku w:val="0"/>
        <w:overflowPunct w:val="0"/>
        <w:rPr>
          <w:color w:val="20201F"/>
          <w:spacing w:val="-2"/>
        </w:rPr>
      </w:pPr>
      <w:r>
        <w:rPr>
          <w:color w:val="20201F"/>
          <w:spacing w:val="-2"/>
        </w:rPr>
        <w:t>General</w:t>
      </w:r>
    </w:p>
    <w:p w14:paraId="4B9AD9B5" w14:textId="77777777" w:rsidR="0085004E" w:rsidRDefault="0085004E">
      <w:pPr>
        <w:pStyle w:val="ListParagraph"/>
        <w:numPr>
          <w:ilvl w:val="1"/>
          <w:numId w:val="3"/>
        </w:numPr>
        <w:tabs>
          <w:tab w:val="left" w:pos="874"/>
        </w:tabs>
        <w:kinsoku w:val="0"/>
        <w:overflowPunct w:val="0"/>
        <w:spacing w:before="61"/>
        <w:ind w:left="539" w:right="108" w:firstLine="0"/>
        <w:rPr>
          <w:color w:val="20201F"/>
          <w:sz w:val="20"/>
          <w:szCs w:val="20"/>
        </w:rPr>
      </w:pPr>
      <w:r>
        <w:rPr>
          <w:color w:val="20201F"/>
          <w:sz w:val="20"/>
          <w:szCs w:val="20"/>
        </w:rPr>
        <w:t>-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Air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filters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shall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be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medium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efficiency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ASHRAE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pleated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panels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consisting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of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synthetic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media,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welded wire media support grid, and beverage board enclosing frame.</w:t>
      </w:r>
    </w:p>
    <w:p w14:paraId="0E9ED80A" w14:textId="77777777" w:rsidR="0085004E" w:rsidRDefault="0085004E">
      <w:pPr>
        <w:pStyle w:val="ListParagraph"/>
        <w:numPr>
          <w:ilvl w:val="1"/>
          <w:numId w:val="3"/>
        </w:numPr>
        <w:tabs>
          <w:tab w:val="left" w:pos="874"/>
        </w:tabs>
        <w:kinsoku w:val="0"/>
        <w:overflowPunct w:val="0"/>
        <w:spacing w:before="59"/>
        <w:ind w:hanging="335"/>
        <w:rPr>
          <w:color w:val="20201F"/>
          <w:spacing w:val="-2"/>
          <w:sz w:val="20"/>
          <w:szCs w:val="20"/>
        </w:rPr>
      </w:pPr>
      <w:r>
        <w:rPr>
          <w:color w:val="20201F"/>
          <w:sz w:val="20"/>
          <w:szCs w:val="20"/>
        </w:rPr>
        <w:t>-</w:t>
      </w:r>
      <w:r>
        <w:rPr>
          <w:color w:val="20201F"/>
          <w:spacing w:val="-4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Sizes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shall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be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noted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on</w:t>
      </w:r>
      <w:r>
        <w:rPr>
          <w:color w:val="20201F"/>
          <w:spacing w:val="-4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drawings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or</w:t>
      </w:r>
      <w:r>
        <w:rPr>
          <w:color w:val="20201F"/>
          <w:spacing w:val="-4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other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supporting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pacing w:val="-2"/>
          <w:sz w:val="20"/>
          <w:szCs w:val="20"/>
        </w:rPr>
        <w:t>materials.</w:t>
      </w:r>
    </w:p>
    <w:p w14:paraId="7ED29E98" w14:textId="77777777" w:rsidR="0085004E" w:rsidRDefault="0085004E">
      <w:pPr>
        <w:pStyle w:val="Heading1"/>
        <w:numPr>
          <w:ilvl w:val="1"/>
          <w:numId w:val="2"/>
        </w:numPr>
        <w:tabs>
          <w:tab w:val="left" w:pos="874"/>
        </w:tabs>
        <w:kinsoku w:val="0"/>
        <w:overflowPunct w:val="0"/>
        <w:spacing w:before="61"/>
        <w:ind w:hanging="335"/>
        <w:rPr>
          <w:color w:val="20201F"/>
          <w:spacing w:val="-2"/>
        </w:rPr>
      </w:pPr>
      <w:r>
        <w:rPr>
          <w:color w:val="20201F"/>
          <w:spacing w:val="-2"/>
        </w:rPr>
        <w:t>Construction</w:t>
      </w:r>
    </w:p>
    <w:p w14:paraId="711B1870" w14:textId="77777777" w:rsidR="0085004E" w:rsidRDefault="0085004E">
      <w:pPr>
        <w:pStyle w:val="ListParagraph"/>
        <w:numPr>
          <w:ilvl w:val="1"/>
          <w:numId w:val="2"/>
        </w:numPr>
        <w:tabs>
          <w:tab w:val="left" w:pos="874"/>
        </w:tabs>
        <w:kinsoku w:val="0"/>
        <w:overflowPunct w:val="0"/>
        <w:spacing w:before="29" w:line="271" w:lineRule="auto"/>
        <w:ind w:left="539" w:right="145" w:firstLine="0"/>
        <w:rPr>
          <w:color w:val="20201F"/>
          <w:sz w:val="20"/>
          <w:szCs w:val="20"/>
        </w:rPr>
      </w:pPr>
      <w:r>
        <w:rPr>
          <w:color w:val="20201F"/>
          <w:sz w:val="20"/>
          <w:szCs w:val="20"/>
        </w:rPr>
        <w:t>-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Filter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media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shall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be</w:t>
      </w:r>
      <w:r>
        <w:rPr>
          <w:color w:val="20201F"/>
          <w:spacing w:val="-4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a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synthetic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blend,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lofted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to</w:t>
      </w:r>
      <w:r>
        <w:rPr>
          <w:color w:val="20201F"/>
          <w:spacing w:val="-1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a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uniform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depth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of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0.15”,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and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formed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into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a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uniform radial pleat.</w:t>
      </w:r>
    </w:p>
    <w:p w14:paraId="37857E31" w14:textId="77777777" w:rsidR="0085004E" w:rsidRDefault="0085004E">
      <w:pPr>
        <w:pStyle w:val="ListParagraph"/>
        <w:numPr>
          <w:ilvl w:val="1"/>
          <w:numId w:val="2"/>
        </w:numPr>
        <w:tabs>
          <w:tab w:val="left" w:pos="874"/>
        </w:tabs>
        <w:kinsoku w:val="0"/>
        <w:overflowPunct w:val="0"/>
        <w:spacing w:before="31"/>
        <w:ind w:left="539" w:right="298" w:firstLine="0"/>
        <w:rPr>
          <w:color w:val="20201F"/>
          <w:sz w:val="20"/>
          <w:szCs w:val="20"/>
        </w:rPr>
      </w:pPr>
      <w:r>
        <w:rPr>
          <w:color w:val="20201F"/>
          <w:sz w:val="20"/>
          <w:szCs w:val="20"/>
        </w:rPr>
        <w:t>-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A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welded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wire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grid,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spot-welded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on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one-inch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centers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and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treated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for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corrosion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resistance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shall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be bonded to the downstream side of the media to maintain radial pleats and prevent media oscillation.</w:t>
      </w:r>
    </w:p>
    <w:p w14:paraId="1747013C" w14:textId="77777777" w:rsidR="0085004E" w:rsidRDefault="0085004E">
      <w:pPr>
        <w:pStyle w:val="ListParagraph"/>
        <w:numPr>
          <w:ilvl w:val="1"/>
          <w:numId w:val="2"/>
        </w:numPr>
        <w:tabs>
          <w:tab w:val="left" w:pos="874"/>
        </w:tabs>
        <w:kinsoku w:val="0"/>
        <w:overflowPunct w:val="0"/>
        <w:ind w:left="539" w:right="117" w:firstLine="0"/>
        <w:rPr>
          <w:color w:val="20201F"/>
          <w:sz w:val="20"/>
          <w:szCs w:val="20"/>
        </w:rPr>
      </w:pPr>
      <w:r>
        <w:rPr>
          <w:color w:val="20201F"/>
          <w:sz w:val="20"/>
          <w:szCs w:val="20"/>
        </w:rPr>
        <w:t>- An enclosing frame of no less than 28-point high wet-strength beverage board shall provide a rigid and durable enclosure. The frame shall be bonded to the media on all sides to prevent air bypass. Integral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diagonal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support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members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on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the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air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entering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and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air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exiting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side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shall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be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bonded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to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the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apex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of each pleat to maintain uniform pleat spacing in varying airflows.</w:t>
      </w:r>
    </w:p>
    <w:p w14:paraId="1A070FB3" w14:textId="77777777" w:rsidR="0085004E" w:rsidRDefault="0085004E">
      <w:pPr>
        <w:pStyle w:val="Heading1"/>
        <w:numPr>
          <w:ilvl w:val="1"/>
          <w:numId w:val="1"/>
        </w:numPr>
        <w:tabs>
          <w:tab w:val="left" w:pos="874"/>
        </w:tabs>
        <w:kinsoku w:val="0"/>
        <w:overflowPunct w:val="0"/>
        <w:spacing w:before="58"/>
        <w:ind w:hanging="335"/>
        <w:rPr>
          <w:color w:val="20201F"/>
          <w:spacing w:val="-2"/>
        </w:rPr>
      </w:pPr>
      <w:r>
        <w:rPr>
          <w:color w:val="20201F"/>
          <w:spacing w:val="-2"/>
        </w:rPr>
        <w:t>Performance</w:t>
      </w:r>
    </w:p>
    <w:p w14:paraId="1BF202A6" w14:textId="77777777" w:rsidR="0085004E" w:rsidRDefault="0085004E">
      <w:pPr>
        <w:pStyle w:val="ListParagraph"/>
        <w:numPr>
          <w:ilvl w:val="1"/>
          <w:numId w:val="1"/>
        </w:numPr>
        <w:tabs>
          <w:tab w:val="left" w:pos="874"/>
        </w:tabs>
        <w:kinsoku w:val="0"/>
        <w:overflowPunct w:val="0"/>
        <w:spacing w:before="17" w:line="254" w:lineRule="auto"/>
        <w:ind w:left="539" w:right="283" w:firstLine="0"/>
        <w:jc w:val="both"/>
        <w:rPr>
          <w:color w:val="20201F"/>
          <w:sz w:val="20"/>
          <w:szCs w:val="20"/>
        </w:rPr>
      </w:pPr>
      <w:r>
        <w:rPr>
          <w:color w:val="20201F"/>
          <w:sz w:val="20"/>
          <w:szCs w:val="20"/>
        </w:rPr>
        <w:t>- The filter shall have a</w:t>
      </w:r>
      <w:r>
        <w:rPr>
          <w:color w:val="20201F"/>
          <w:spacing w:val="-1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Minimum Efficiency Reporting Value of MERV 8 when evaluated under the guidelines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of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ASHRAE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Standard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52.2.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It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shall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also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have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a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MERV-A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of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8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when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tested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per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Appendix</w:t>
      </w:r>
      <w:r>
        <w:rPr>
          <w:color w:val="20201F"/>
          <w:spacing w:val="-1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J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of the same standard.</w:t>
      </w:r>
      <w:r>
        <w:rPr>
          <w:color w:val="20201F"/>
          <w:spacing w:val="40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ISO 16890 rating is ePM</w:t>
      </w:r>
      <w:r>
        <w:rPr>
          <w:color w:val="20201F"/>
          <w:sz w:val="20"/>
          <w:szCs w:val="20"/>
          <w:vertAlign w:val="subscript"/>
        </w:rPr>
        <w:t>10</w:t>
      </w:r>
      <w:r>
        <w:rPr>
          <w:color w:val="20201F"/>
          <w:sz w:val="20"/>
          <w:szCs w:val="20"/>
        </w:rPr>
        <w:t xml:space="preserve"> 50</w:t>
      </w:r>
    </w:p>
    <w:p w14:paraId="2E5C4BC2" w14:textId="77777777" w:rsidR="0085004E" w:rsidRDefault="0085004E">
      <w:pPr>
        <w:pStyle w:val="ListParagraph"/>
        <w:numPr>
          <w:ilvl w:val="1"/>
          <w:numId w:val="1"/>
        </w:numPr>
        <w:tabs>
          <w:tab w:val="left" w:pos="874"/>
        </w:tabs>
        <w:kinsoku w:val="0"/>
        <w:overflowPunct w:val="0"/>
        <w:spacing w:before="56"/>
        <w:ind w:left="539" w:right="420" w:firstLine="0"/>
        <w:rPr>
          <w:color w:val="20201F"/>
          <w:sz w:val="20"/>
          <w:szCs w:val="20"/>
        </w:rPr>
      </w:pPr>
      <w:r>
        <w:rPr>
          <w:color w:val="20201F"/>
          <w:sz w:val="20"/>
          <w:szCs w:val="20"/>
        </w:rPr>
        <w:t>-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Initial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resistance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to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airflow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shall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not</w:t>
      </w:r>
      <w:r>
        <w:rPr>
          <w:color w:val="20201F"/>
          <w:spacing w:val="-4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exceed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0.27”,</w:t>
      </w:r>
      <w:r>
        <w:rPr>
          <w:color w:val="20201F"/>
          <w:spacing w:val="-1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0.31”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or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0.27”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w.g.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at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an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airflow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of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350,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500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or 500 fpm on 1”, 2” or 4”</w:t>
      </w:r>
      <w:r>
        <w:rPr>
          <w:color w:val="20201F"/>
          <w:sz w:val="20"/>
          <w:szCs w:val="20"/>
        </w:rPr>
        <w:t xml:space="preserve"> deep models respectively.</w:t>
      </w:r>
    </w:p>
    <w:p w14:paraId="25D326D2" w14:textId="77777777" w:rsidR="0085004E" w:rsidRDefault="0085004E">
      <w:pPr>
        <w:pStyle w:val="ListParagraph"/>
        <w:numPr>
          <w:ilvl w:val="1"/>
          <w:numId w:val="1"/>
        </w:numPr>
        <w:tabs>
          <w:tab w:val="left" w:pos="874"/>
        </w:tabs>
        <w:kinsoku w:val="0"/>
        <w:overflowPunct w:val="0"/>
        <w:ind w:hanging="335"/>
        <w:rPr>
          <w:color w:val="20201F"/>
          <w:spacing w:val="-2"/>
          <w:sz w:val="20"/>
          <w:szCs w:val="20"/>
        </w:rPr>
      </w:pPr>
      <w:r>
        <w:rPr>
          <w:color w:val="20201F"/>
          <w:sz w:val="20"/>
          <w:szCs w:val="20"/>
        </w:rPr>
        <w:t>–</w:t>
      </w:r>
      <w:r>
        <w:rPr>
          <w:color w:val="20201F"/>
          <w:spacing w:val="-6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The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filter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shall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have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an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Energy</w:t>
      </w:r>
      <w:r>
        <w:rPr>
          <w:color w:val="20201F"/>
          <w:spacing w:val="-4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Cost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Index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(</w:t>
      </w:r>
      <w:proofErr w:type="spellStart"/>
      <w:r>
        <w:rPr>
          <w:color w:val="20201F"/>
          <w:sz w:val="20"/>
          <w:szCs w:val="20"/>
        </w:rPr>
        <w:t>ECI</w:t>
      </w:r>
      <w:proofErr w:type="spellEnd"/>
      <w:r>
        <w:rPr>
          <w:color w:val="20201F"/>
          <w:sz w:val="20"/>
          <w:szCs w:val="20"/>
        </w:rPr>
        <w:t>)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value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of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five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pacing w:val="-2"/>
          <w:sz w:val="20"/>
          <w:szCs w:val="20"/>
        </w:rPr>
        <w:t>stars.</w:t>
      </w:r>
    </w:p>
    <w:p w14:paraId="30851BDC" w14:textId="77777777" w:rsidR="0085004E" w:rsidRDefault="0085004E">
      <w:pPr>
        <w:pStyle w:val="ListParagraph"/>
        <w:numPr>
          <w:ilvl w:val="1"/>
          <w:numId w:val="1"/>
        </w:numPr>
        <w:tabs>
          <w:tab w:val="left" w:pos="874"/>
        </w:tabs>
        <w:kinsoku w:val="0"/>
        <w:overflowPunct w:val="0"/>
        <w:ind w:hanging="335"/>
        <w:rPr>
          <w:color w:val="20201F"/>
          <w:spacing w:val="-4"/>
          <w:sz w:val="20"/>
          <w:szCs w:val="20"/>
        </w:rPr>
      </w:pPr>
      <w:r>
        <w:rPr>
          <w:color w:val="20201F"/>
          <w:sz w:val="20"/>
          <w:szCs w:val="20"/>
        </w:rPr>
        <w:t>-</w:t>
      </w:r>
      <w:r>
        <w:rPr>
          <w:color w:val="20201F"/>
          <w:spacing w:val="-4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The</w:t>
      </w:r>
      <w:r>
        <w:rPr>
          <w:color w:val="20201F"/>
          <w:spacing w:val="-4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filter</w:t>
      </w:r>
      <w:r>
        <w:rPr>
          <w:color w:val="20201F"/>
          <w:spacing w:val="-4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shall</w:t>
      </w:r>
      <w:r>
        <w:rPr>
          <w:color w:val="20201F"/>
          <w:spacing w:val="-4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be</w:t>
      </w:r>
      <w:r>
        <w:rPr>
          <w:color w:val="20201F"/>
          <w:spacing w:val="-4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listed</w:t>
      </w:r>
      <w:r>
        <w:rPr>
          <w:color w:val="20201F"/>
          <w:spacing w:val="-4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by</w:t>
      </w:r>
      <w:r>
        <w:rPr>
          <w:color w:val="20201F"/>
          <w:spacing w:val="-4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Underwriters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Laboratories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as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UL</w:t>
      </w:r>
      <w:r>
        <w:rPr>
          <w:color w:val="20201F"/>
          <w:spacing w:val="-4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Class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pacing w:val="-4"/>
          <w:sz w:val="20"/>
          <w:szCs w:val="20"/>
        </w:rPr>
        <w:t>900.</w:t>
      </w:r>
    </w:p>
    <w:p w14:paraId="7D8A8B07" w14:textId="77777777" w:rsidR="0085004E" w:rsidRDefault="0085004E">
      <w:pPr>
        <w:pStyle w:val="ListParagraph"/>
        <w:numPr>
          <w:ilvl w:val="1"/>
          <w:numId w:val="1"/>
        </w:numPr>
        <w:tabs>
          <w:tab w:val="left" w:pos="874"/>
        </w:tabs>
        <w:kinsoku w:val="0"/>
        <w:overflowPunct w:val="0"/>
        <w:ind w:hanging="335"/>
        <w:rPr>
          <w:color w:val="20201F"/>
          <w:spacing w:val="-2"/>
          <w:sz w:val="20"/>
          <w:szCs w:val="20"/>
        </w:rPr>
      </w:pPr>
      <w:r>
        <w:rPr>
          <w:color w:val="20201F"/>
          <w:sz w:val="20"/>
          <w:szCs w:val="20"/>
        </w:rPr>
        <w:t>-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Manufacturer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shall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provide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evidence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of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facility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certification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to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ISO</w:t>
      </w:r>
      <w:r>
        <w:rPr>
          <w:color w:val="20201F"/>
          <w:spacing w:val="-2"/>
          <w:sz w:val="20"/>
          <w:szCs w:val="20"/>
        </w:rPr>
        <w:t xml:space="preserve"> 9001:2015.</w:t>
      </w:r>
    </w:p>
    <w:p w14:paraId="47049004" w14:textId="77777777" w:rsidR="0085004E" w:rsidRDefault="0085004E">
      <w:pPr>
        <w:pStyle w:val="ListParagraph"/>
        <w:numPr>
          <w:ilvl w:val="1"/>
          <w:numId w:val="1"/>
        </w:numPr>
        <w:tabs>
          <w:tab w:val="left" w:pos="874"/>
        </w:tabs>
        <w:kinsoku w:val="0"/>
        <w:overflowPunct w:val="0"/>
        <w:ind w:hanging="335"/>
        <w:rPr>
          <w:color w:val="20201F"/>
          <w:spacing w:val="-4"/>
          <w:sz w:val="20"/>
          <w:szCs w:val="20"/>
        </w:rPr>
      </w:pPr>
      <w:r>
        <w:rPr>
          <w:color w:val="20201F"/>
          <w:sz w:val="20"/>
          <w:szCs w:val="20"/>
        </w:rPr>
        <w:t>-</w:t>
      </w:r>
      <w:r>
        <w:rPr>
          <w:color w:val="20201F"/>
          <w:spacing w:val="-5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Manufacturer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shall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guarantee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the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integrity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of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the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filter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pack</w:t>
      </w:r>
      <w:r>
        <w:rPr>
          <w:color w:val="20201F"/>
          <w:spacing w:val="-3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to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z w:val="20"/>
          <w:szCs w:val="20"/>
        </w:rPr>
        <w:t>2.0”</w:t>
      </w:r>
      <w:r>
        <w:rPr>
          <w:color w:val="20201F"/>
          <w:spacing w:val="-2"/>
          <w:sz w:val="20"/>
          <w:szCs w:val="20"/>
        </w:rPr>
        <w:t xml:space="preserve"> </w:t>
      </w:r>
      <w:r>
        <w:rPr>
          <w:color w:val="20201F"/>
          <w:spacing w:val="-4"/>
          <w:sz w:val="20"/>
          <w:szCs w:val="20"/>
        </w:rPr>
        <w:t>w.g.</w:t>
      </w:r>
    </w:p>
    <w:p w14:paraId="1515C8B1" w14:textId="77777777" w:rsidR="0085004E" w:rsidRDefault="0085004E">
      <w:pPr>
        <w:pStyle w:val="BodyText"/>
        <w:kinsoku w:val="0"/>
        <w:overflowPunct w:val="0"/>
        <w:spacing w:before="30" w:line="271" w:lineRule="auto"/>
        <w:rPr>
          <w:color w:val="20201F"/>
        </w:rPr>
      </w:pPr>
      <w:r>
        <w:rPr>
          <w:b/>
          <w:bCs/>
          <w:color w:val="20201F"/>
        </w:rPr>
        <w:t>Supporting</w:t>
      </w:r>
      <w:r>
        <w:rPr>
          <w:b/>
          <w:bCs/>
          <w:color w:val="20201F"/>
          <w:spacing w:val="-4"/>
        </w:rPr>
        <w:t xml:space="preserve"> </w:t>
      </w:r>
      <w:r>
        <w:rPr>
          <w:b/>
          <w:bCs/>
          <w:color w:val="20201F"/>
        </w:rPr>
        <w:t>Data</w:t>
      </w:r>
      <w:r>
        <w:rPr>
          <w:b/>
          <w:bCs/>
          <w:color w:val="20201F"/>
          <w:spacing w:val="-2"/>
        </w:rPr>
        <w:t xml:space="preserve"> </w:t>
      </w:r>
      <w:r>
        <w:rPr>
          <w:color w:val="20201F"/>
        </w:rPr>
        <w:t>-</w:t>
      </w:r>
      <w:r>
        <w:rPr>
          <w:color w:val="20201F"/>
          <w:spacing w:val="-3"/>
        </w:rPr>
        <w:t xml:space="preserve"> </w:t>
      </w:r>
      <w:r>
        <w:rPr>
          <w:color w:val="20201F"/>
        </w:rPr>
        <w:t>Provide</w:t>
      </w:r>
      <w:r>
        <w:rPr>
          <w:color w:val="20201F"/>
          <w:spacing w:val="-3"/>
        </w:rPr>
        <w:t xml:space="preserve"> </w:t>
      </w:r>
      <w:r>
        <w:rPr>
          <w:color w:val="20201F"/>
        </w:rPr>
        <w:t>product</w:t>
      </w:r>
      <w:r>
        <w:rPr>
          <w:color w:val="20201F"/>
          <w:spacing w:val="-3"/>
        </w:rPr>
        <w:t xml:space="preserve"> </w:t>
      </w:r>
      <w:r>
        <w:rPr>
          <w:color w:val="20201F"/>
        </w:rPr>
        <w:t>test</w:t>
      </w:r>
      <w:r>
        <w:rPr>
          <w:color w:val="20201F"/>
          <w:spacing w:val="-4"/>
        </w:rPr>
        <w:t xml:space="preserve"> </w:t>
      </w:r>
      <w:r>
        <w:rPr>
          <w:color w:val="20201F"/>
        </w:rPr>
        <w:t>report</w:t>
      </w:r>
      <w:r>
        <w:rPr>
          <w:color w:val="20201F"/>
          <w:spacing w:val="-3"/>
        </w:rPr>
        <w:t xml:space="preserve"> </w:t>
      </w:r>
      <w:r>
        <w:rPr>
          <w:color w:val="20201F"/>
        </w:rPr>
        <w:t>including</w:t>
      </w:r>
      <w:r>
        <w:rPr>
          <w:color w:val="20201F"/>
          <w:spacing w:val="-1"/>
        </w:rPr>
        <w:t xml:space="preserve"> </w:t>
      </w:r>
      <w:r>
        <w:rPr>
          <w:color w:val="20201F"/>
        </w:rPr>
        <w:t>all</w:t>
      </w:r>
      <w:r>
        <w:rPr>
          <w:color w:val="20201F"/>
          <w:spacing w:val="-3"/>
        </w:rPr>
        <w:t xml:space="preserve"> </w:t>
      </w:r>
      <w:r>
        <w:rPr>
          <w:color w:val="20201F"/>
        </w:rPr>
        <w:t>details</w:t>
      </w:r>
      <w:r>
        <w:rPr>
          <w:color w:val="20201F"/>
          <w:spacing w:val="-2"/>
        </w:rPr>
        <w:t xml:space="preserve"> </w:t>
      </w:r>
      <w:r>
        <w:rPr>
          <w:color w:val="20201F"/>
        </w:rPr>
        <w:t>as</w:t>
      </w:r>
      <w:r>
        <w:rPr>
          <w:color w:val="20201F"/>
          <w:spacing w:val="-3"/>
        </w:rPr>
        <w:t xml:space="preserve"> </w:t>
      </w:r>
      <w:r>
        <w:rPr>
          <w:color w:val="20201F"/>
        </w:rPr>
        <w:t>prescribed</w:t>
      </w:r>
      <w:r>
        <w:rPr>
          <w:color w:val="20201F"/>
          <w:spacing w:val="-4"/>
        </w:rPr>
        <w:t xml:space="preserve"> </w:t>
      </w:r>
      <w:r>
        <w:rPr>
          <w:color w:val="20201F"/>
        </w:rPr>
        <w:t>in</w:t>
      </w:r>
      <w:r>
        <w:rPr>
          <w:color w:val="20201F"/>
          <w:spacing w:val="-3"/>
        </w:rPr>
        <w:t xml:space="preserve"> </w:t>
      </w:r>
      <w:r>
        <w:rPr>
          <w:color w:val="20201F"/>
        </w:rPr>
        <w:t>ASHRAE</w:t>
      </w:r>
      <w:r>
        <w:rPr>
          <w:color w:val="20201F"/>
          <w:spacing w:val="-3"/>
        </w:rPr>
        <w:t xml:space="preserve"> </w:t>
      </w:r>
      <w:r>
        <w:rPr>
          <w:color w:val="20201F"/>
        </w:rPr>
        <w:t>Standards 52.2, including Appendix J.</w:t>
      </w:r>
    </w:p>
    <w:p w14:paraId="7FC0DC9A" w14:textId="77777777" w:rsidR="0085004E" w:rsidRDefault="0085004E">
      <w:pPr>
        <w:pStyle w:val="BodyText"/>
        <w:kinsoku w:val="0"/>
        <w:overflowPunct w:val="0"/>
        <w:spacing w:before="9"/>
        <w:ind w:left="0"/>
        <w:rPr>
          <w:sz w:val="27"/>
          <w:szCs w:val="27"/>
        </w:rPr>
      </w:pPr>
    </w:p>
    <w:p w14:paraId="24DC09E4" w14:textId="77777777" w:rsidR="0085004E" w:rsidRDefault="0085004E">
      <w:pPr>
        <w:pStyle w:val="BodyText"/>
        <w:kinsoku w:val="0"/>
        <w:overflowPunct w:val="0"/>
        <w:spacing w:before="0"/>
        <w:rPr>
          <w:color w:val="20201F"/>
          <w:spacing w:val="-2"/>
        </w:rPr>
      </w:pPr>
      <w:r>
        <w:rPr>
          <w:color w:val="20201F"/>
        </w:rPr>
        <w:t>Filter</w:t>
      </w:r>
      <w:r>
        <w:rPr>
          <w:color w:val="20201F"/>
          <w:spacing w:val="-5"/>
        </w:rPr>
        <w:t xml:space="preserve"> </w:t>
      </w:r>
      <w:r>
        <w:rPr>
          <w:color w:val="20201F"/>
        </w:rPr>
        <w:t>shall</w:t>
      </w:r>
      <w:r>
        <w:rPr>
          <w:color w:val="20201F"/>
          <w:spacing w:val="-3"/>
        </w:rPr>
        <w:t xml:space="preserve"> </w:t>
      </w:r>
      <w:r>
        <w:rPr>
          <w:color w:val="20201F"/>
        </w:rPr>
        <w:t>be</w:t>
      </w:r>
      <w:r>
        <w:rPr>
          <w:color w:val="20201F"/>
          <w:spacing w:val="-3"/>
        </w:rPr>
        <w:t xml:space="preserve"> </w:t>
      </w:r>
      <w:r>
        <w:rPr>
          <w:color w:val="20201F"/>
        </w:rPr>
        <w:t>Camfil</w:t>
      </w:r>
      <w:r>
        <w:rPr>
          <w:color w:val="20201F"/>
          <w:spacing w:val="-3"/>
        </w:rPr>
        <w:t xml:space="preserve"> </w:t>
      </w:r>
      <w:r>
        <w:rPr>
          <w:color w:val="20201F"/>
        </w:rPr>
        <w:t>Farr</w:t>
      </w:r>
      <w:r>
        <w:rPr>
          <w:color w:val="20201F"/>
          <w:spacing w:val="-2"/>
        </w:rPr>
        <w:t xml:space="preserve"> </w:t>
      </w:r>
      <w:r>
        <w:rPr>
          <w:color w:val="20201F"/>
        </w:rPr>
        <w:t>30/30</w:t>
      </w:r>
      <w:r>
        <w:rPr>
          <w:color w:val="20201F"/>
          <w:spacing w:val="-3"/>
        </w:rPr>
        <w:t xml:space="preserve"> </w:t>
      </w:r>
      <w:r>
        <w:rPr>
          <w:color w:val="20201F"/>
        </w:rPr>
        <w:t>or</w:t>
      </w:r>
      <w:r>
        <w:rPr>
          <w:color w:val="20201F"/>
          <w:spacing w:val="-2"/>
        </w:rPr>
        <w:t xml:space="preserve"> equal.</w:t>
      </w:r>
    </w:p>
    <w:p w14:paraId="287432BE" w14:textId="77777777" w:rsidR="0085004E" w:rsidRDefault="0085004E">
      <w:pPr>
        <w:pStyle w:val="BodyText"/>
        <w:kinsoku w:val="0"/>
        <w:overflowPunct w:val="0"/>
        <w:spacing w:before="2"/>
        <w:ind w:left="0"/>
        <w:rPr>
          <w:sz w:val="25"/>
          <w:szCs w:val="25"/>
        </w:rPr>
      </w:pPr>
    </w:p>
    <w:p w14:paraId="0CCB5E5F" w14:textId="77777777" w:rsidR="0085004E" w:rsidRDefault="0085004E">
      <w:pPr>
        <w:pStyle w:val="BodyText"/>
        <w:kinsoku w:val="0"/>
        <w:overflowPunct w:val="0"/>
        <w:spacing w:before="1"/>
        <w:rPr>
          <w:color w:val="20201F"/>
          <w:spacing w:val="-4"/>
        </w:rPr>
      </w:pPr>
      <w:r>
        <w:rPr>
          <w:color w:val="20201F"/>
          <w:spacing w:val="-2"/>
        </w:rPr>
        <w:t>6-</w:t>
      </w:r>
      <w:r>
        <w:rPr>
          <w:color w:val="20201F"/>
          <w:spacing w:val="-4"/>
        </w:rPr>
        <w:t>2023</w:t>
      </w:r>
    </w:p>
    <w:p w14:paraId="6090D15D" w14:textId="77777777" w:rsidR="0085004E" w:rsidRDefault="0085004E"/>
    <w:sectPr w:rsidR="00000000">
      <w:pgSz w:w="12240" w:h="15840"/>
      <w:pgMar w:top="1060" w:right="1460" w:bottom="28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"/>
      <w:lvlJc w:val="left"/>
      <w:pPr>
        <w:ind w:left="873" w:hanging="334"/>
      </w:pPr>
    </w:lvl>
    <w:lvl w:ilvl="1">
      <w:numFmt w:val="decimal"/>
      <w:lvlText w:val="%1.%2"/>
      <w:lvlJc w:val="left"/>
      <w:pPr>
        <w:ind w:left="873" w:hanging="334"/>
      </w:pPr>
      <w:rPr>
        <w:rFonts w:ascii="Arial" w:hAnsi="Arial" w:cs="Arial"/>
        <w:b/>
        <w:bCs/>
        <w:i w:val="0"/>
        <w:iCs w:val="0"/>
        <w:color w:val="20201F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680" w:hanging="334"/>
      </w:pPr>
    </w:lvl>
    <w:lvl w:ilvl="3">
      <w:numFmt w:val="bullet"/>
      <w:lvlText w:val="•"/>
      <w:lvlJc w:val="left"/>
      <w:pPr>
        <w:ind w:left="3580" w:hanging="334"/>
      </w:pPr>
    </w:lvl>
    <w:lvl w:ilvl="4">
      <w:numFmt w:val="bullet"/>
      <w:lvlText w:val="•"/>
      <w:lvlJc w:val="left"/>
      <w:pPr>
        <w:ind w:left="4480" w:hanging="334"/>
      </w:pPr>
    </w:lvl>
    <w:lvl w:ilvl="5">
      <w:numFmt w:val="bullet"/>
      <w:lvlText w:val="•"/>
      <w:lvlJc w:val="left"/>
      <w:pPr>
        <w:ind w:left="5380" w:hanging="334"/>
      </w:pPr>
    </w:lvl>
    <w:lvl w:ilvl="6">
      <w:numFmt w:val="bullet"/>
      <w:lvlText w:val="•"/>
      <w:lvlJc w:val="left"/>
      <w:pPr>
        <w:ind w:left="6280" w:hanging="334"/>
      </w:pPr>
    </w:lvl>
    <w:lvl w:ilvl="7">
      <w:numFmt w:val="bullet"/>
      <w:lvlText w:val="•"/>
      <w:lvlJc w:val="left"/>
      <w:pPr>
        <w:ind w:left="7180" w:hanging="334"/>
      </w:pPr>
    </w:lvl>
    <w:lvl w:ilvl="8">
      <w:numFmt w:val="bullet"/>
      <w:lvlText w:val="•"/>
      <w:lvlJc w:val="left"/>
      <w:pPr>
        <w:ind w:left="8080" w:hanging="334"/>
      </w:pPr>
    </w:lvl>
  </w:abstractNum>
  <w:abstractNum w:abstractNumId="1" w15:restartNumberingAfterBreak="0">
    <w:nsid w:val="00000403"/>
    <w:multiLevelType w:val="multilevel"/>
    <w:tmpl w:val="FFFFFFFF"/>
    <w:lvl w:ilvl="0">
      <w:start w:val="2"/>
      <w:numFmt w:val="decimal"/>
      <w:lvlText w:val="%1"/>
      <w:lvlJc w:val="left"/>
      <w:pPr>
        <w:ind w:left="873" w:hanging="334"/>
      </w:pPr>
    </w:lvl>
    <w:lvl w:ilvl="1">
      <w:numFmt w:val="decimal"/>
      <w:lvlText w:val="%1.%2"/>
      <w:lvlJc w:val="left"/>
      <w:pPr>
        <w:ind w:left="873" w:hanging="334"/>
      </w:pPr>
      <w:rPr>
        <w:rFonts w:ascii="Arial" w:hAnsi="Arial" w:cs="Arial"/>
        <w:b/>
        <w:bCs/>
        <w:i w:val="0"/>
        <w:iCs w:val="0"/>
        <w:color w:val="20201F"/>
        <w:w w:val="100"/>
        <w:sz w:val="20"/>
        <w:szCs w:val="20"/>
      </w:rPr>
    </w:lvl>
    <w:lvl w:ilvl="2">
      <w:numFmt w:val="bullet"/>
      <w:lvlText w:val="•"/>
      <w:lvlJc w:val="left"/>
      <w:pPr>
        <w:ind w:left="2680" w:hanging="334"/>
      </w:pPr>
    </w:lvl>
    <w:lvl w:ilvl="3">
      <w:numFmt w:val="bullet"/>
      <w:lvlText w:val="•"/>
      <w:lvlJc w:val="left"/>
      <w:pPr>
        <w:ind w:left="3580" w:hanging="334"/>
      </w:pPr>
    </w:lvl>
    <w:lvl w:ilvl="4">
      <w:numFmt w:val="bullet"/>
      <w:lvlText w:val="•"/>
      <w:lvlJc w:val="left"/>
      <w:pPr>
        <w:ind w:left="4480" w:hanging="334"/>
      </w:pPr>
    </w:lvl>
    <w:lvl w:ilvl="5">
      <w:numFmt w:val="bullet"/>
      <w:lvlText w:val="•"/>
      <w:lvlJc w:val="left"/>
      <w:pPr>
        <w:ind w:left="5380" w:hanging="334"/>
      </w:pPr>
    </w:lvl>
    <w:lvl w:ilvl="6">
      <w:numFmt w:val="bullet"/>
      <w:lvlText w:val="•"/>
      <w:lvlJc w:val="left"/>
      <w:pPr>
        <w:ind w:left="6280" w:hanging="334"/>
      </w:pPr>
    </w:lvl>
    <w:lvl w:ilvl="7">
      <w:numFmt w:val="bullet"/>
      <w:lvlText w:val="•"/>
      <w:lvlJc w:val="left"/>
      <w:pPr>
        <w:ind w:left="7180" w:hanging="334"/>
      </w:pPr>
    </w:lvl>
    <w:lvl w:ilvl="8">
      <w:numFmt w:val="bullet"/>
      <w:lvlText w:val="•"/>
      <w:lvlJc w:val="left"/>
      <w:pPr>
        <w:ind w:left="8080" w:hanging="334"/>
      </w:pPr>
    </w:lvl>
  </w:abstractNum>
  <w:abstractNum w:abstractNumId="2" w15:restartNumberingAfterBreak="0">
    <w:nsid w:val="00000404"/>
    <w:multiLevelType w:val="multilevel"/>
    <w:tmpl w:val="FFFFFFFF"/>
    <w:lvl w:ilvl="0">
      <w:start w:val="3"/>
      <w:numFmt w:val="decimal"/>
      <w:lvlText w:val="%1"/>
      <w:lvlJc w:val="left"/>
      <w:pPr>
        <w:ind w:left="873" w:hanging="334"/>
      </w:pPr>
    </w:lvl>
    <w:lvl w:ilvl="1">
      <w:numFmt w:val="decimal"/>
      <w:lvlText w:val="%1.%2"/>
      <w:lvlJc w:val="left"/>
      <w:pPr>
        <w:ind w:left="873" w:hanging="334"/>
      </w:pPr>
      <w:rPr>
        <w:rFonts w:ascii="Arial" w:hAnsi="Arial" w:cs="Arial"/>
        <w:b/>
        <w:bCs/>
        <w:i w:val="0"/>
        <w:iCs w:val="0"/>
        <w:color w:val="20201F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680" w:hanging="334"/>
      </w:pPr>
    </w:lvl>
    <w:lvl w:ilvl="3">
      <w:numFmt w:val="bullet"/>
      <w:lvlText w:val="•"/>
      <w:lvlJc w:val="left"/>
      <w:pPr>
        <w:ind w:left="3580" w:hanging="334"/>
      </w:pPr>
    </w:lvl>
    <w:lvl w:ilvl="4">
      <w:numFmt w:val="bullet"/>
      <w:lvlText w:val="•"/>
      <w:lvlJc w:val="left"/>
      <w:pPr>
        <w:ind w:left="4480" w:hanging="334"/>
      </w:pPr>
    </w:lvl>
    <w:lvl w:ilvl="5">
      <w:numFmt w:val="bullet"/>
      <w:lvlText w:val="•"/>
      <w:lvlJc w:val="left"/>
      <w:pPr>
        <w:ind w:left="5380" w:hanging="334"/>
      </w:pPr>
    </w:lvl>
    <w:lvl w:ilvl="6">
      <w:numFmt w:val="bullet"/>
      <w:lvlText w:val="•"/>
      <w:lvlJc w:val="left"/>
      <w:pPr>
        <w:ind w:left="6280" w:hanging="334"/>
      </w:pPr>
    </w:lvl>
    <w:lvl w:ilvl="7">
      <w:numFmt w:val="bullet"/>
      <w:lvlText w:val="•"/>
      <w:lvlJc w:val="left"/>
      <w:pPr>
        <w:ind w:left="7180" w:hanging="334"/>
      </w:pPr>
    </w:lvl>
    <w:lvl w:ilvl="8">
      <w:numFmt w:val="bullet"/>
      <w:lvlText w:val="•"/>
      <w:lvlJc w:val="left"/>
      <w:pPr>
        <w:ind w:left="8080" w:hanging="334"/>
      </w:pPr>
    </w:lvl>
  </w:abstractNum>
  <w:num w:numId="1" w16cid:durableId="1204901708">
    <w:abstractNumId w:val="2"/>
  </w:num>
  <w:num w:numId="2" w16cid:durableId="1307777619">
    <w:abstractNumId w:val="1"/>
  </w:num>
  <w:num w:numId="3" w16cid:durableId="14936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4E"/>
    <w:rsid w:val="0085004E"/>
    <w:rsid w:val="00E7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D5A1ED"/>
  <w14:defaultImageDpi w14:val="0"/>
  <w15:docId w15:val="{14047B45-C5B2-4626-B0BD-FD36091E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873" w:hanging="335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0"/>
      <w:ind w:left="539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Mangal"/>
      <w:kern w:val="0"/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29"/>
    </w:rPr>
  </w:style>
  <w:style w:type="paragraph" w:styleId="ListParagraph">
    <w:name w:val="List Paragraph"/>
    <w:basedOn w:val="Normal"/>
    <w:uiPriority w:val="1"/>
    <w:qFormat/>
    <w:pPr>
      <w:spacing w:before="60"/>
      <w:ind w:left="873" w:hanging="335"/>
    </w:pPr>
    <w:rPr>
      <w:rFonts w:ascii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line="132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Product Table Template.xlsx</dc:title>
  <dc:subject/>
  <dc:creator>DavidsMa</dc:creator>
  <cp:keywords/>
  <dc:description/>
  <cp:lastModifiedBy>Davidson, Mark</cp:lastModifiedBy>
  <cp:revision>2</cp:revision>
  <dcterms:created xsi:type="dcterms:W3CDTF">2025-07-08T15:53:00Z</dcterms:created>
  <dcterms:modified xsi:type="dcterms:W3CDTF">2025-07-08T15:53:00Z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  <property fmtid="{D5CDD505-2E9C-101B-9397-08002B2CF9AE}" pid="3" name="Producer">
    <vt:lpwstr>Acrobat Distiller 19.0 (Windows)</vt:lpwstr>
  </property>
</Properties>
</file>